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CC1877" w:rsidP="00CC1877">
      <w:pPr>
        <w:spacing w:after="0"/>
        <w:rPr>
          <w:rFonts w:ascii="Arial" w:hAnsi="Arial" w:cs="Arial"/>
        </w:rPr>
      </w:pPr>
    </w:p>
    <w:p w:rsidR="00CC1877" w:rsidRPr="00CC1877" w:rsidP="00CC187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r w:rsidRPr="00CC1877">
        <w:rPr>
          <w:rFonts w:ascii="Arial" w:hAnsi="Arial" w:cs="Arial"/>
          <w:b/>
          <w:sz w:val="28"/>
          <w:szCs w:val="24"/>
        </w:rPr>
        <w:t xml:space="preserve">General </w:t>
      </w:r>
      <w:r w:rsidR="00B341BE">
        <w:rPr>
          <w:rFonts w:ascii="Arial" w:hAnsi="Arial" w:cs="Arial"/>
          <w:b/>
          <w:sz w:val="28"/>
          <w:szCs w:val="24"/>
        </w:rPr>
        <w:t>Laboratory</w:t>
      </w:r>
      <w:r w:rsidR="001A5E59">
        <w:rPr>
          <w:rFonts w:ascii="Arial" w:hAnsi="Arial" w:cs="Arial"/>
          <w:b/>
          <w:sz w:val="28"/>
          <w:szCs w:val="24"/>
        </w:rPr>
        <w:t xml:space="preserve"> Equipment Maintenance</w:t>
      </w:r>
    </w:p>
    <w:bookmarkEnd w:id="0"/>
    <w:p w:rsidR="00A37645" w:rsidP="00CC1877">
      <w:pPr>
        <w:spacing w:after="0"/>
        <w:rPr>
          <w:rFonts w:ascii="Arial" w:hAnsi="Arial" w:cs="Arial"/>
          <w:b/>
        </w:rPr>
      </w:pPr>
    </w:p>
    <w:p w:rsidR="00CC1877" w:rsidRPr="00CC1877" w:rsidP="00CC1877">
      <w:pPr>
        <w:spacing w:after="0"/>
        <w:rPr>
          <w:rFonts w:ascii="Arial" w:hAnsi="Arial" w:cs="Arial"/>
        </w:rPr>
      </w:pPr>
      <w:r w:rsidRPr="00CC1877">
        <w:rPr>
          <w:rFonts w:ascii="Arial" w:hAnsi="Arial" w:cs="Arial"/>
          <w:b/>
        </w:rPr>
        <w:t>Purpose</w:t>
      </w:r>
      <w:r>
        <w:rPr>
          <w:rFonts w:ascii="Arial" w:hAnsi="Arial" w:cs="Arial"/>
          <w:b/>
        </w:rPr>
        <w:t>:</w:t>
      </w:r>
      <w:r w:rsidRPr="00CC1877">
        <w:rPr>
          <w:rFonts w:ascii="Arial" w:hAnsi="Arial" w:cs="Arial"/>
        </w:rPr>
        <w:t xml:space="preserve">  </w:t>
      </w:r>
    </w:p>
    <w:p w:rsidR="00CC1877" w:rsidRPr="00CC1877" w:rsidP="00CC1877">
      <w:pPr>
        <w:pStyle w:val="BodyTextInden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</w:t>
      </w:r>
      <w:r w:rsidR="00F11E02">
        <w:rPr>
          <w:rFonts w:ascii="Arial" w:hAnsi="Arial" w:cs="Arial"/>
          <w:sz w:val="22"/>
          <w:szCs w:val="22"/>
        </w:rPr>
        <w:t>procedure</w:t>
      </w:r>
      <w:r>
        <w:rPr>
          <w:rFonts w:ascii="Arial" w:hAnsi="Arial" w:cs="Arial"/>
          <w:sz w:val="22"/>
          <w:szCs w:val="22"/>
        </w:rPr>
        <w:t xml:space="preserve"> is to</w:t>
      </w:r>
      <w:r w:rsidRPr="00CC1877">
        <w:rPr>
          <w:rFonts w:ascii="Arial" w:hAnsi="Arial" w:cs="Arial"/>
          <w:sz w:val="22"/>
          <w:szCs w:val="22"/>
        </w:rPr>
        <w:t xml:space="preserve"> ensure comprehensive maintenance of equipment such as water baths, refrigerators, freezers, microscopes, timers, centrifuges, rotators, balances and incubators. Manufacture</w:t>
      </w:r>
      <w:r>
        <w:rPr>
          <w:rFonts w:ascii="Arial" w:hAnsi="Arial" w:cs="Arial"/>
          <w:sz w:val="22"/>
          <w:szCs w:val="22"/>
        </w:rPr>
        <w:t>rs’ recommended instructions should be</w:t>
      </w:r>
      <w:r w:rsidRPr="00CC1877">
        <w:rPr>
          <w:rFonts w:ascii="Arial" w:hAnsi="Arial" w:cs="Arial"/>
          <w:sz w:val="22"/>
          <w:szCs w:val="22"/>
        </w:rPr>
        <w:t xml:space="preserve"> followed for cleaning and disinfecting procedures.</w:t>
      </w:r>
    </w:p>
    <w:p w:rsidR="00CC1877" w:rsidRPr="00CC1877" w:rsidP="00CC1877">
      <w:pPr>
        <w:pStyle w:val="BodyTextIndent2"/>
        <w:ind w:left="0"/>
        <w:rPr>
          <w:rFonts w:ascii="Arial" w:hAnsi="Arial" w:cs="Arial"/>
          <w:i/>
          <w:sz w:val="22"/>
          <w:szCs w:val="22"/>
        </w:rPr>
      </w:pPr>
    </w:p>
    <w:p w:rsidR="00CC1877" w:rsidP="00CC1877">
      <w:pPr>
        <w:spacing w:after="0"/>
        <w:rPr>
          <w:rFonts w:ascii="Arial" w:hAnsi="Arial" w:cs="Arial"/>
          <w:b/>
        </w:rPr>
      </w:pPr>
      <w:bookmarkStart w:id="1" w:name="OLE_LINK2"/>
      <w:r w:rsidRPr="00CC1877">
        <w:rPr>
          <w:rFonts w:ascii="Arial" w:hAnsi="Arial" w:cs="Arial"/>
          <w:b/>
        </w:rPr>
        <w:t>Procedure</w:t>
      </w:r>
      <w:r>
        <w:rPr>
          <w:rFonts w:ascii="Arial" w:hAnsi="Arial" w:cs="Arial"/>
          <w:b/>
        </w:rPr>
        <w:t>:</w:t>
      </w:r>
    </w:p>
    <w:p w:rsidR="00317687" w:rsidRPr="00CC1877" w:rsidP="00CC1877">
      <w:pPr>
        <w:spacing w:after="0"/>
        <w:rPr>
          <w:rFonts w:ascii="Arial" w:hAnsi="Arial" w:cs="Arial"/>
          <w:b/>
        </w:rPr>
      </w:pPr>
    </w:p>
    <w:bookmarkEnd w:id="1"/>
    <w:p w:rsidR="00CC1877" w:rsidRPr="00CC1877" w:rsidP="00CC1877">
      <w:pPr>
        <w:spacing w:after="0"/>
        <w:rPr>
          <w:rFonts w:ascii="Arial" w:hAnsi="Arial" w:cs="Arial"/>
          <w:u w:val="single"/>
        </w:rPr>
      </w:pPr>
      <w:r w:rsidRPr="00CC1877">
        <w:rPr>
          <w:rFonts w:ascii="Arial" w:hAnsi="Arial" w:cs="Arial"/>
          <w:u w:val="single"/>
        </w:rPr>
        <w:t>Instruments/Equipment:</w:t>
      </w:r>
    </w:p>
    <w:p w:rsidR="00CC1877" w:rsidRPr="00CC1877" w:rsidP="00CC1877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All instruments must be inventoried and uniquely identified.  Thi</w:t>
      </w:r>
      <w:r>
        <w:rPr>
          <w:rFonts w:ascii="Arial" w:hAnsi="Arial" w:cs="Arial"/>
        </w:rPr>
        <w:t xml:space="preserve">s documentation should </w:t>
      </w:r>
      <w:r w:rsidRPr="00CC1877" w:rsidR="00A37645">
        <w:rPr>
          <w:rFonts w:ascii="Arial" w:hAnsi="Arial" w:cs="Arial"/>
        </w:rPr>
        <w:t>include</w:t>
      </w:r>
      <w:r w:rsidRPr="00CC1877">
        <w:rPr>
          <w:rFonts w:ascii="Arial" w:hAnsi="Arial" w:cs="Arial"/>
        </w:rPr>
        <w:t xml:space="preserve"> manufacturer, model, serial number, date placed in service, location and current service contact, if any.</w:t>
      </w:r>
    </w:p>
    <w:p w:rsidR="00CC1877" w:rsidP="00CC1877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Equipment and instruments must have written records of service and maintenance for the life of the instrument</w:t>
      </w:r>
      <w:r w:rsidR="00317687">
        <w:rPr>
          <w:rFonts w:ascii="Arial" w:hAnsi="Arial" w:cs="Arial"/>
        </w:rPr>
        <w:t>.</w:t>
      </w:r>
    </w:p>
    <w:p w:rsidR="00317687" w:rsidRPr="00CC1877" w:rsidP="00317687">
      <w:pPr>
        <w:suppressAutoHyphens/>
        <w:spacing w:after="0" w:line="240" w:lineRule="auto"/>
        <w:ind w:left="720"/>
        <w:rPr>
          <w:rFonts w:ascii="Arial" w:hAnsi="Arial" w:cs="Arial"/>
        </w:rPr>
      </w:pPr>
    </w:p>
    <w:p w:rsidR="00CC1877" w:rsidRPr="00CC1877" w:rsidP="00CC1877">
      <w:pPr>
        <w:spacing w:after="0"/>
        <w:rPr>
          <w:rFonts w:ascii="Arial" w:hAnsi="Arial" w:cs="Arial"/>
        </w:rPr>
      </w:pPr>
      <w:r w:rsidRPr="00CC1877">
        <w:rPr>
          <w:rFonts w:ascii="Arial" w:hAnsi="Arial" w:cs="Arial"/>
          <w:u w:val="single"/>
        </w:rPr>
        <w:t>Supplies</w:t>
      </w:r>
      <w:r w:rsidR="00317687">
        <w:rPr>
          <w:rFonts w:ascii="Arial" w:hAnsi="Arial" w:cs="Arial"/>
          <w:u w:val="single"/>
        </w:rPr>
        <w:t xml:space="preserve"> Include</w:t>
      </w:r>
      <w:r w:rsidRPr="00CC1877">
        <w:rPr>
          <w:rFonts w:ascii="Arial" w:hAnsi="Arial" w:cs="Arial"/>
        </w:rPr>
        <w:t xml:space="preserve">: 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Disinfectant/cleaners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Lens cleaner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Distilled water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Soft brush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Soft cloth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Catalyst</w:t>
      </w:r>
    </w:p>
    <w:p w:rsidR="00CC1877" w:rsidRPr="00CC1877" w:rsidP="00CC1877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Anaerobic indicator strip</w:t>
      </w:r>
    </w:p>
    <w:p w:rsidR="00CC1877" w:rsidRPr="00CC1877" w:rsidP="00CC1877">
      <w:pPr>
        <w:spacing w:after="0"/>
        <w:rPr>
          <w:rFonts w:ascii="Arial" w:hAnsi="Arial" w:cs="Arial"/>
        </w:rPr>
      </w:pPr>
    </w:p>
    <w:p w:rsidR="00CC1877" w:rsidRPr="00CC1877" w:rsidP="00CC1877">
      <w:pPr>
        <w:spacing w:after="0"/>
        <w:rPr>
          <w:rFonts w:ascii="Arial" w:hAnsi="Arial" w:cs="Arial"/>
        </w:rPr>
      </w:pPr>
      <w:r w:rsidRPr="00CC1877">
        <w:rPr>
          <w:rFonts w:ascii="Arial" w:hAnsi="Arial" w:cs="Arial"/>
          <w:u w:val="single"/>
        </w:rPr>
        <w:t>Equipment Maintenance</w:t>
      </w:r>
      <w:r w:rsidRPr="00CC1877">
        <w:rPr>
          <w:rFonts w:ascii="Arial" w:hAnsi="Arial" w:cs="Arial"/>
        </w:rPr>
        <w:t>:</w:t>
      </w:r>
    </w:p>
    <w:p w:rsidR="00CC1877" w:rsidP="00CC1877">
      <w:pPr>
        <w:spacing w:after="0"/>
        <w:rPr>
          <w:rFonts w:ascii="Arial" w:hAnsi="Arial" w:cs="Arial"/>
          <w:i/>
          <w:color w:val="0070C0"/>
        </w:rPr>
      </w:pPr>
      <w:r w:rsidRPr="00CC1877">
        <w:rPr>
          <w:rFonts w:ascii="Arial" w:hAnsi="Arial" w:cs="Arial"/>
          <w:i/>
          <w:color w:val="0070C0"/>
        </w:rPr>
        <w:t xml:space="preserve">All sections </w:t>
      </w:r>
      <w:r w:rsidRPr="00CC1877">
        <w:rPr>
          <w:rFonts w:ascii="Arial" w:hAnsi="Arial" w:cs="Arial"/>
          <w:i/>
          <w:color w:val="0070C0"/>
        </w:rPr>
        <w:t>can eithe</w:t>
      </w:r>
      <w:r>
        <w:rPr>
          <w:rFonts w:ascii="Arial" w:hAnsi="Arial" w:cs="Arial"/>
          <w:i/>
          <w:color w:val="0070C0"/>
        </w:rPr>
        <w:t>r be entered</w:t>
      </w:r>
      <w:r>
        <w:rPr>
          <w:rFonts w:ascii="Arial" w:hAnsi="Arial" w:cs="Arial"/>
          <w:i/>
          <w:color w:val="0070C0"/>
        </w:rPr>
        <w:t xml:space="preserve"> as a table below, </w:t>
      </w:r>
      <w:r w:rsidRPr="00CC1877">
        <w:rPr>
          <w:rFonts w:ascii="Arial" w:hAnsi="Arial" w:cs="Arial"/>
          <w:i/>
          <w:color w:val="0070C0"/>
        </w:rPr>
        <w:t>as suggested by CLSI</w:t>
      </w:r>
      <w:r>
        <w:rPr>
          <w:rFonts w:ascii="Arial" w:hAnsi="Arial" w:cs="Arial"/>
          <w:i/>
          <w:color w:val="0070C0"/>
        </w:rPr>
        <w:t>,</w:t>
      </w:r>
      <w:r w:rsidRPr="00CC1877">
        <w:rPr>
          <w:rFonts w:ascii="Arial" w:hAnsi="Arial" w:cs="Arial"/>
          <w:i/>
          <w:color w:val="0070C0"/>
        </w:rPr>
        <w:t xml:space="preserve"> </w:t>
      </w:r>
      <w:r w:rsidR="00317687">
        <w:rPr>
          <w:rFonts w:ascii="Arial" w:hAnsi="Arial" w:cs="Arial"/>
          <w:i/>
          <w:color w:val="0070C0"/>
        </w:rPr>
        <w:t xml:space="preserve">or </w:t>
      </w:r>
      <w:r w:rsidRPr="00CC1877">
        <w:rPr>
          <w:rFonts w:ascii="Arial" w:hAnsi="Arial" w:cs="Arial"/>
          <w:i/>
          <w:color w:val="0070C0"/>
        </w:rPr>
        <w:t>listed</w:t>
      </w:r>
      <w:r>
        <w:rPr>
          <w:rFonts w:ascii="Arial" w:hAnsi="Arial" w:cs="Arial"/>
          <w:i/>
          <w:color w:val="0070C0"/>
        </w:rPr>
        <w:t xml:space="preserve">. </w:t>
      </w:r>
      <w:r w:rsidRPr="00CC1877">
        <w:rPr>
          <w:rFonts w:ascii="Arial" w:hAnsi="Arial" w:cs="Arial"/>
          <w:i/>
          <w:color w:val="0070C0"/>
        </w:rPr>
        <w:t xml:space="preserve">These tables </w:t>
      </w:r>
      <w:r w:rsidRPr="00CC1877">
        <w:rPr>
          <w:rFonts w:ascii="Arial" w:hAnsi="Arial" w:cs="Arial"/>
          <w:i/>
          <w:color w:val="0070C0"/>
        </w:rPr>
        <w:t xml:space="preserve">are </w:t>
      </w:r>
      <w:r w:rsidR="00317687">
        <w:rPr>
          <w:rFonts w:ascii="Arial" w:hAnsi="Arial" w:cs="Arial"/>
          <w:i/>
          <w:color w:val="0070C0"/>
        </w:rPr>
        <w:t>intended</w:t>
      </w:r>
      <w:r w:rsidR="00317687">
        <w:rPr>
          <w:rFonts w:ascii="Arial" w:hAnsi="Arial" w:cs="Arial"/>
          <w:i/>
          <w:color w:val="0070C0"/>
        </w:rPr>
        <w:t xml:space="preserve"> as </w:t>
      </w:r>
      <w:r w:rsidRPr="00CC1877">
        <w:rPr>
          <w:rFonts w:ascii="Arial" w:hAnsi="Arial" w:cs="Arial"/>
          <w:i/>
          <w:color w:val="0070C0"/>
        </w:rPr>
        <w:t>examples</w:t>
      </w:r>
      <w:r>
        <w:rPr>
          <w:rFonts w:ascii="Arial" w:hAnsi="Arial" w:cs="Arial"/>
          <w:i/>
          <w:color w:val="0070C0"/>
        </w:rPr>
        <w:t xml:space="preserve"> and must be c</w:t>
      </w:r>
      <w:r w:rsidRPr="00CC1877">
        <w:rPr>
          <w:rFonts w:ascii="Arial" w:hAnsi="Arial" w:cs="Arial"/>
          <w:i/>
          <w:color w:val="0070C0"/>
        </w:rPr>
        <w:t>ustomize</w:t>
      </w:r>
      <w:r>
        <w:rPr>
          <w:rFonts w:ascii="Arial" w:hAnsi="Arial" w:cs="Arial"/>
          <w:i/>
          <w:color w:val="0070C0"/>
        </w:rPr>
        <w:t>d for your laboratory.</w:t>
      </w:r>
    </w:p>
    <w:p w:rsidR="00CC1877" w:rsidRPr="00CC1877" w:rsidP="00CC1877">
      <w:pPr>
        <w:spacing w:after="0"/>
        <w:rPr>
          <w:rFonts w:ascii="Arial" w:hAnsi="Arial" w:cs="Arial"/>
          <w:i/>
          <w:color w:val="0070C0"/>
        </w:rPr>
      </w:pPr>
    </w:p>
    <w:p w:rsidR="00CC1877" w:rsidRPr="00CC187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 xml:space="preserve">A. </w:t>
      </w:r>
      <w:r w:rsidRPr="00CC1877">
        <w:rPr>
          <w:rFonts w:ascii="Arial" w:hAnsi="Arial" w:cs="Arial"/>
          <w:b/>
          <w:bCs/>
        </w:rPr>
        <w:t>Carbon Dioxide Incubators: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767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Check concentration of carbon dioxide </w:t>
            </w:r>
            <w:r w:rsidR="007B4308">
              <w:rPr>
                <w:rFonts w:ascii="Arial" w:hAnsi="Arial" w:cs="Arial"/>
              </w:rPr>
              <w:t>on a daily schedule and record</w:t>
            </w:r>
            <w:r w:rsidRPr="00CC1877">
              <w:rPr>
                <w:rFonts w:ascii="Arial" w:hAnsi="Arial" w:cs="Arial"/>
              </w:rPr>
              <w:t xml:space="preserve">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42"/>
              <w:gridCol w:w="4809"/>
            </w:tblGrid>
            <w:tr w:rsidTr="000862AF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2677" w:type="dxa"/>
                </w:tcPr>
                <w:p w:rsidR="00CC1877" w:rsidRPr="00CC1877" w:rsidP="00CC1877">
                  <w:pPr>
                    <w:spacing w:after="0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If</w:t>
                  </w:r>
                </w:p>
              </w:tc>
              <w:tc>
                <w:tcPr>
                  <w:tcW w:w="4940" w:type="dxa"/>
                </w:tcPr>
                <w:p w:rsidR="00CC1877" w:rsidRPr="00CC1877" w:rsidP="00CC1877">
                  <w:pPr>
                    <w:spacing w:after="0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Then</w:t>
                  </w:r>
                </w:p>
              </w:tc>
            </w:tr>
            <w:tr w:rsidTr="000862AF">
              <w:tblPrEx>
                <w:tblW w:w="0" w:type="auto"/>
                <w:tblLook w:val="01E0"/>
              </w:tblPrEx>
              <w:tc>
                <w:tcPr>
                  <w:tcW w:w="2677" w:type="dxa"/>
                </w:tcPr>
                <w:p w:rsidR="00CC1877" w:rsidRPr="00CC1877" w:rsidP="00CC1877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Level is outside acceptable range</w:t>
                  </w:r>
                </w:p>
              </w:tc>
              <w:tc>
                <w:tcPr>
                  <w:tcW w:w="4940" w:type="dxa"/>
                </w:tcPr>
                <w:p w:rsidR="00CC1877" w:rsidRPr="00CC1877" w:rsidP="00CC1877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 s</w:t>
                  </w:r>
                  <w:r w:rsidRPr="00CC1877">
                    <w:rPr>
                      <w:rFonts w:ascii="Arial" w:hAnsi="Arial" w:cs="Arial"/>
                    </w:rPr>
                    <w:t>upervisor of abnormal level</w:t>
                  </w:r>
                </w:p>
              </w:tc>
            </w:tr>
            <w:tr w:rsidTr="000862AF">
              <w:tblPrEx>
                <w:tblW w:w="0" w:type="auto"/>
                <w:tblLook w:val="01E0"/>
              </w:tblPrEx>
              <w:tc>
                <w:tcPr>
                  <w:tcW w:w="2677" w:type="dxa"/>
                </w:tcPr>
                <w:p w:rsidR="00CC1877" w:rsidRPr="00CC1877" w:rsidP="00CC1877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Level can not be restored</w:t>
                  </w:r>
                </w:p>
              </w:tc>
              <w:tc>
                <w:tcPr>
                  <w:tcW w:w="4940" w:type="dxa"/>
                </w:tcPr>
                <w:p w:rsidR="00CC1877" w:rsidRPr="00CC1877" w:rsidP="00CC1877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Move content to another incubator until problem resolved.</w:t>
                  </w:r>
                </w:p>
                <w:p w:rsidR="00CC1877" w:rsidRPr="00CC1877" w:rsidP="00CC1877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All corrective actions are recorded on maintenance log.</w:t>
                  </w:r>
                </w:p>
                <w:p w:rsidR="00CC1877" w:rsidRPr="00CC1877" w:rsidP="00CC1877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Repairs should follow manufacturer’s guidelines.</w:t>
                  </w:r>
                </w:p>
              </w:tc>
            </w:tr>
          </w:tbl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</w:t>
            </w:r>
            <w:r>
              <w:rPr>
                <w:rFonts w:ascii="Arial" w:hAnsi="Arial" w:cs="Arial"/>
              </w:rPr>
              <w:t>ed</w:t>
            </w:r>
            <w:r w:rsidRPr="00CC1877">
              <w:rPr>
                <w:rFonts w:ascii="Arial" w:hAnsi="Arial" w:cs="Arial"/>
              </w:rPr>
              <w:t xml:space="preserve"> by the supervisor monthly.</w:t>
            </w:r>
          </w:p>
        </w:tc>
      </w:tr>
    </w:tbl>
    <w:p w:rsidR="00CC1877" w:rsidRPr="00CC1877" w:rsidP="00CC1877">
      <w:pPr>
        <w:spacing w:after="0"/>
        <w:rPr>
          <w:rFonts w:ascii="Arial" w:hAnsi="Arial" w:cs="Arial"/>
        </w:rPr>
      </w:pPr>
    </w:p>
    <w:p w:rsidR="00CC1877" w:rsidRPr="00CC1877" w:rsidP="00317687">
      <w:pPr>
        <w:keepNext/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B. Centrifuges: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317687">
            <w:pPr>
              <w:keepNext/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317687">
            <w:pPr>
              <w:keepNext/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317687">
            <w:pPr>
              <w:keepNext/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317687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Centrifuges should be cleaned with appropriate disinfectant solution daily and after spills.</w:t>
            </w:r>
          </w:p>
          <w:p w:rsidR="00CC1877" w:rsidRPr="00CC1877" w:rsidP="00317687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</w:t>
            </w:r>
            <w:r w:rsidRPr="00CC1877">
              <w:rPr>
                <w:rFonts w:ascii="Arial" w:hAnsi="Arial" w:cs="Arial"/>
              </w:rPr>
              <w:t xml:space="preserve">ot in use note on Maintenance log as </w:t>
            </w:r>
            <w:r w:rsidRPr="00CC1877">
              <w:rPr>
                <w:rFonts w:ascii="Arial" w:hAnsi="Arial" w:cs="Arial"/>
                <w:b/>
              </w:rPr>
              <w:t>NIU</w:t>
            </w:r>
            <w:r w:rsidRPr="00CC1877">
              <w:rPr>
                <w:rFonts w:ascii="Arial" w:hAnsi="Arial" w:cs="Arial"/>
              </w:rPr>
              <w:t>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Ce</w:t>
            </w:r>
            <w:r w:rsidR="00F11E02">
              <w:rPr>
                <w:rFonts w:ascii="Arial" w:hAnsi="Arial" w:cs="Arial"/>
              </w:rPr>
              <w:t>ntrifuges are calibrated every 12</w:t>
            </w:r>
            <w:r w:rsidRPr="00CC1877">
              <w:rPr>
                <w:rFonts w:ascii="Arial" w:hAnsi="Arial" w:cs="Arial"/>
              </w:rPr>
              <w:t xml:space="preserve"> months or after repair. See Centrifuge Calibration Verification SOP.</w:t>
            </w:r>
          </w:p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Calibration is noted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Biomedical department is responsible for oiling the bearings and replacement of the brushes.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performance problems are documented on the Maintenance log and corrective action is noted.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</w:t>
            </w:r>
            <w:r w:rsidR="007B4308">
              <w:rPr>
                <w:rFonts w:ascii="Arial" w:hAnsi="Arial" w:cs="Arial"/>
              </w:rPr>
              <w:t>ed</w:t>
            </w:r>
            <w:r w:rsidRPr="00CC1877">
              <w:rPr>
                <w:rFonts w:ascii="Arial" w:hAnsi="Arial" w:cs="Arial"/>
              </w:rPr>
              <w:t xml:space="preserve"> by the supervisor monthly.</w:t>
            </w:r>
          </w:p>
        </w:tc>
      </w:tr>
    </w:tbl>
    <w:p w:rsidR="00CC1877" w:rsidRPr="00CC1877" w:rsidP="00CC1877">
      <w:pPr>
        <w:spacing w:after="0"/>
        <w:rPr>
          <w:rFonts w:ascii="Arial" w:hAnsi="Arial" w:cs="Arial"/>
        </w:rPr>
      </w:pPr>
    </w:p>
    <w:p w:rsidR="00CC1877" w:rsidRPr="00CC187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C. Microscopes: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Ocular and stage of the microscope is cleaned daily with approved cleaner and noted on Maintenance log.</w:t>
            </w:r>
          </w:p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If not in use note on Maintenance log as </w:t>
            </w:r>
            <w:r w:rsidRPr="00CC1877">
              <w:rPr>
                <w:rFonts w:ascii="Arial" w:hAnsi="Arial" w:cs="Arial"/>
                <w:b/>
              </w:rPr>
              <w:t>NIU</w:t>
            </w:r>
            <w:r w:rsidRPr="00CC1877">
              <w:rPr>
                <w:rFonts w:ascii="Arial" w:hAnsi="Arial" w:cs="Arial"/>
              </w:rPr>
              <w:t>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Microscopes are serviced every six months by an outside vendor.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performance problems are documented on the Maintenance log and corrective action is noted.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CC1877" w:rsidRPr="00CC1877" w:rsidP="00CC1877">
      <w:pPr>
        <w:spacing w:after="0"/>
        <w:rPr>
          <w:rFonts w:ascii="Arial" w:hAnsi="Arial" w:cs="Arial"/>
        </w:rPr>
      </w:pPr>
    </w:p>
    <w:p w:rsidR="00CC1877" w:rsidRPr="00CC187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D. Freezers, Ultra Low and Regular: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bookmarkStart w:id="2" w:name="_Hlk162080598"/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Temperature is recorded daily on Maintenance Log.</w:t>
            </w:r>
          </w:p>
        </w:tc>
      </w:tr>
      <w:bookmarkEnd w:id="2"/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Defrost freezer every six months and clean, note on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Preventive ma</w:t>
            </w:r>
            <w:r w:rsidR="003C41F1">
              <w:rPr>
                <w:rFonts w:ascii="Arial" w:hAnsi="Arial" w:cs="Arial"/>
              </w:rPr>
              <w:t>intenance should be done every six</w:t>
            </w:r>
            <w:r w:rsidRPr="00CC1877">
              <w:rPr>
                <w:rFonts w:ascii="Arial" w:hAnsi="Arial" w:cs="Arial"/>
              </w:rPr>
              <w:t xml:space="preserve"> months and noted on Maintenance log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performance problems are documented on the Maintenance log and corrective action is noted.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CC1877" w:rsidRPr="00CC1877" w:rsidP="00CC1877">
      <w:pPr>
        <w:spacing w:after="0"/>
        <w:rPr>
          <w:rFonts w:ascii="Arial" w:hAnsi="Arial" w:cs="Arial"/>
          <w:b/>
        </w:rPr>
      </w:pPr>
    </w:p>
    <w:p w:rsidR="00CC1877" w:rsidRPr="00CC187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E. Refrigerators: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Temperature is recorded daily on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Defrost freezer every six months and clean, note on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Preventive maintenance should be done every 6 months and noted on Maintenance log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performance problems are documented on the Maintenance log and corrective action is noted.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CC1877" w:rsidRPr="00CC1877" w:rsidP="00CC1877">
      <w:pPr>
        <w:spacing w:after="0"/>
        <w:rPr>
          <w:rFonts w:ascii="Arial" w:hAnsi="Arial" w:cs="Arial"/>
          <w:b/>
          <w:bCs/>
        </w:rPr>
      </w:pPr>
    </w:p>
    <w:p w:rsidR="00CC1877" w:rsidRPr="00317687" w:rsidP="00317687">
      <w:pPr>
        <w:spacing w:after="120"/>
        <w:rPr>
          <w:rFonts w:ascii="Arial" w:hAnsi="Arial" w:cs="Arial"/>
          <w:b/>
        </w:rPr>
      </w:pPr>
      <w:r w:rsidRPr="00317687">
        <w:rPr>
          <w:rFonts w:ascii="Arial" w:hAnsi="Arial" w:cs="Arial"/>
          <w:b/>
        </w:rPr>
        <w:t>F. Heating Blocks: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7661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Temperature is recorded daily or when in use on the Maintenance log.</w:t>
            </w:r>
          </w:p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On days not used </w:t>
            </w:r>
            <w:r w:rsidRPr="00CC1877">
              <w:rPr>
                <w:rFonts w:ascii="Arial" w:hAnsi="Arial" w:cs="Arial"/>
                <w:b/>
              </w:rPr>
              <w:t>NIU</w:t>
            </w:r>
            <w:r w:rsidRPr="00CC1877">
              <w:rPr>
                <w:rFonts w:ascii="Arial" w:hAnsi="Arial" w:cs="Arial"/>
              </w:rPr>
              <w:t xml:space="preserve"> is recorded for Not in Use.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</w:rPr>
              <w:t>Electrical cords are checked when temperatures are recorded.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</w:rPr>
              <w:t>Heating blocks are wiped off using a cloth dampened with an appropriate disinfectant/cleaner before and after use.</w:t>
            </w:r>
          </w:p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</w:rPr>
              <w:t xml:space="preserve">Cleaning is noted on the Maintenance log. 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performance problems are documented on the Maintenance log and corrective action is noted.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CC1877" w:rsidRPr="00CC1877" w:rsidP="00CC1877">
      <w:pPr>
        <w:spacing w:after="0"/>
        <w:rPr>
          <w:rFonts w:ascii="Arial" w:hAnsi="Arial" w:cs="Arial"/>
          <w:b/>
          <w:bCs/>
        </w:rPr>
      </w:pPr>
    </w:p>
    <w:p w:rsidR="00CC1877" w:rsidRPr="00317687" w:rsidP="00317687">
      <w:pPr>
        <w:spacing w:after="120"/>
        <w:rPr>
          <w:rFonts w:ascii="Arial" w:hAnsi="Arial" w:cs="Arial"/>
          <w:b/>
        </w:rPr>
      </w:pPr>
      <w:r w:rsidRPr="00317687">
        <w:rPr>
          <w:rFonts w:ascii="Arial" w:hAnsi="Arial" w:cs="Arial"/>
          <w:b/>
        </w:rPr>
        <w:t>G. Water Bath: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7658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Cs/>
              </w:rPr>
              <w:t xml:space="preserve">Temperature is taken either daily or when in used. </w:t>
            </w:r>
          </w:p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Cs/>
              </w:rPr>
              <w:t xml:space="preserve">If not in use noted on Maintenance log as </w:t>
            </w:r>
            <w:r w:rsidRPr="00CC1877">
              <w:rPr>
                <w:rFonts w:ascii="Arial" w:hAnsi="Arial" w:cs="Arial"/>
                <w:b/>
                <w:bCs/>
              </w:rPr>
              <w:t>NIU.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Water bath is cleaned monthly or as needed.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 xml:space="preserve">It is recommended that distilled water </w:t>
            </w:r>
            <w:r w:rsidRPr="00CC1877" w:rsidR="00A37645">
              <w:rPr>
                <w:rFonts w:ascii="Arial" w:hAnsi="Arial" w:cs="Arial"/>
                <w:bCs/>
              </w:rPr>
              <w:t>be</w:t>
            </w:r>
            <w:r w:rsidRPr="00CC1877">
              <w:rPr>
                <w:rFonts w:ascii="Arial" w:hAnsi="Arial" w:cs="Arial"/>
                <w:bCs/>
              </w:rPr>
              <w:t xml:space="preserve"> used in the water bath.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performance problems are documented on the Maintenance log and corrective action is noted.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CC1877" w:rsidRPr="00CC1877" w:rsidP="00CC1877">
      <w:pPr>
        <w:spacing w:after="0"/>
        <w:ind w:left="360"/>
        <w:rPr>
          <w:rFonts w:ascii="Arial" w:hAnsi="Arial" w:cs="Arial"/>
          <w:b/>
          <w:bCs/>
        </w:rPr>
      </w:pPr>
    </w:p>
    <w:p w:rsidR="00CC1877" w:rsidRPr="00CC187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H. Balances: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Clean the balance with a soft brush following each use. If necessary, clean the balance with a damp cloth to remove debris and allow the balance to dry before the next use.</w:t>
            </w:r>
          </w:p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Cs/>
              </w:rPr>
              <w:t xml:space="preserve">If not in use noted on Maintenance log as </w:t>
            </w:r>
            <w:r w:rsidRPr="00CC1877">
              <w:rPr>
                <w:rFonts w:ascii="Arial" w:hAnsi="Arial" w:cs="Arial"/>
                <w:b/>
                <w:bCs/>
              </w:rPr>
              <w:t>NIU.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Prior to use, check for spilled substances, that the balance is level and on a firm surface free from drafts or air currents. 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Check the balance pan to ensure that it is properly seated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Cs/>
              </w:rPr>
              <w:t>Balances must be calibrated before initial use.</w:t>
            </w:r>
          </w:p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Cs/>
              </w:rPr>
              <w:t>Also must be calibrated after service.</w:t>
            </w:r>
          </w:p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Cs/>
              </w:rPr>
              <w:t>Quarterly calibration is needed on all balance in use.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Balances should be professional cleaned and serviced yearly.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For daily operation and verification see Analytical Balance SOP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All cleaning and operation must be documented on the Maintenance log</w:t>
            </w:r>
          </w:p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All logs are reviewed by the supervisor monthly</w:t>
            </w:r>
          </w:p>
        </w:tc>
      </w:tr>
    </w:tbl>
    <w:p w:rsidR="00CC1877" w:rsidRPr="00CC1877" w:rsidP="00CC1877">
      <w:pPr>
        <w:pStyle w:val="Header"/>
        <w:rPr>
          <w:rFonts w:ascii="Arial" w:hAnsi="Arial" w:cs="Arial"/>
          <w:b/>
          <w:bCs/>
        </w:rPr>
      </w:pPr>
    </w:p>
    <w:p w:rsidR="00CC1877" w:rsidRPr="00317687" w:rsidP="00317687">
      <w:pPr>
        <w:spacing w:after="120"/>
        <w:rPr>
          <w:rFonts w:ascii="Arial" w:hAnsi="Arial" w:cs="Arial"/>
          <w:b/>
        </w:rPr>
      </w:pPr>
      <w:r w:rsidRPr="00317687">
        <w:rPr>
          <w:rFonts w:ascii="Arial" w:hAnsi="Arial" w:cs="Arial"/>
          <w:b/>
        </w:rPr>
        <w:t>I. Timers: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7658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rPr>
          <w:trHeight w:val="422"/>
        </w:trPr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Timers should be c</w:t>
            </w:r>
            <w:r w:rsidR="007B4308">
              <w:rPr>
                <w:rFonts w:ascii="Arial" w:hAnsi="Arial" w:cs="Arial"/>
              </w:rPr>
              <w:t>leaned and serviced as recommended by the manufacturer</w:t>
            </w:r>
            <w:r w:rsidRPr="00CC1877">
              <w:rPr>
                <w:rFonts w:ascii="Arial" w:hAnsi="Arial" w:cs="Arial"/>
              </w:rPr>
              <w:t>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Before </w:t>
            </w:r>
            <w:r w:rsidRPr="00CC1877" w:rsidR="00A37645">
              <w:rPr>
                <w:rFonts w:ascii="Arial" w:hAnsi="Arial" w:cs="Arial"/>
              </w:rPr>
              <w:t>use,</w:t>
            </w:r>
            <w:r w:rsidRPr="00CC1877">
              <w:rPr>
                <w:rFonts w:ascii="Arial" w:hAnsi="Arial" w:cs="Arial"/>
              </w:rPr>
              <w:t xml:space="preserve"> all timers must be calibrated and verified.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Timers must be verified every twelve months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Refer to Timer Verification SOP for details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corrective action and service should be documented on the Maintenance log and reviewed by supervisor as needed.</w:t>
            </w:r>
          </w:p>
        </w:tc>
      </w:tr>
    </w:tbl>
    <w:p w:rsidR="007B4308" w:rsidP="00CC1877">
      <w:pPr>
        <w:pStyle w:val="Header"/>
        <w:rPr>
          <w:rFonts w:ascii="Arial" w:hAnsi="Arial" w:cs="Arial"/>
          <w:b/>
        </w:rPr>
      </w:pPr>
    </w:p>
    <w:p w:rsidR="00CC1877" w:rsidRPr="00CC187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J. Rotators: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7659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Rotators sho</w:t>
            </w:r>
            <w:r w:rsidR="00A37645">
              <w:rPr>
                <w:rFonts w:ascii="Arial" w:hAnsi="Arial" w:cs="Arial"/>
              </w:rPr>
              <w:t>uld be cleaned with appropriate</w:t>
            </w:r>
            <w:r w:rsidRPr="00CC1877">
              <w:rPr>
                <w:rFonts w:ascii="Arial" w:hAnsi="Arial" w:cs="Arial"/>
              </w:rPr>
              <w:t xml:space="preserve"> cleaner as necessary.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rotators that are not functioning properly should be serviced and taken out of use if unable to repair.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rotators requiring specific rotation speed should be verified yearly as follow: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4"/>
              <w:gridCol w:w="6649"/>
            </w:tblGrid>
            <w:tr w:rsidTr="000862AF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787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  <w:b/>
                    </w:rPr>
                  </w:pPr>
                  <w:r w:rsidRPr="00CC1877">
                    <w:rPr>
                      <w:rFonts w:ascii="Arial" w:hAnsi="Arial" w:cs="Arial"/>
                      <w:b/>
                    </w:rPr>
                    <w:t>Step</w:t>
                  </w:r>
                </w:p>
              </w:tc>
              <w:tc>
                <w:tcPr>
                  <w:tcW w:w="6830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  <w:b/>
                    </w:rPr>
                  </w:pPr>
                  <w:r w:rsidRPr="00CC1877">
                    <w:rPr>
                      <w:rFonts w:ascii="Arial" w:hAnsi="Arial" w:cs="Arial"/>
                      <w:b/>
                    </w:rPr>
                    <w:t>Action</w:t>
                  </w:r>
                </w:p>
              </w:tc>
            </w:tr>
            <w:tr w:rsidTr="000862AF">
              <w:tblPrEx>
                <w:tblW w:w="0" w:type="auto"/>
                <w:tblLook w:val="04A0"/>
              </w:tblPrEx>
              <w:tc>
                <w:tcPr>
                  <w:tcW w:w="787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830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Turn rotator onto required speed.</w:t>
                  </w:r>
                </w:p>
              </w:tc>
            </w:tr>
            <w:tr w:rsidTr="000862AF">
              <w:tblPrEx>
                <w:tblW w:w="0" w:type="auto"/>
                <w:tblLook w:val="04A0"/>
              </w:tblPrEx>
              <w:tc>
                <w:tcPr>
                  <w:tcW w:w="787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830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Either with your finger or pencil place it so that the rotator will touch it.</w:t>
                  </w:r>
                </w:p>
              </w:tc>
            </w:tr>
            <w:tr w:rsidTr="000862AF">
              <w:tblPrEx>
                <w:tblW w:w="0" w:type="auto"/>
                <w:tblLook w:val="04A0"/>
              </w:tblPrEx>
              <w:tc>
                <w:tcPr>
                  <w:tcW w:w="787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830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Count the number of taps for 15 seconds.</w:t>
                  </w:r>
                </w:p>
              </w:tc>
            </w:tr>
            <w:tr w:rsidTr="000862AF">
              <w:tblPrEx>
                <w:tblW w:w="0" w:type="auto"/>
                <w:tblLook w:val="04A0"/>
              </w:tblPrEx>
              <w:tc>
                <w:tcPr>
                  <w:tcW w:w="787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830" w:type="dxa"/>
                </w:tcPr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 xml:space="preserve">Multiple results by 4. </w:t>
                  </w:r>
                </w:p>
                <w:p w:rsidR="00CC1877" w:rsidRPr="00CC1877" w:rsidP="00CC1877">
                  <w:pPr>
                    <w:pStyle w:val="Header"/>
                    <w:suppressAutoHyphens/>
                    <w:rPr>
                      <w:rFonts w:ascii="Arial" w:hAnsi="Arial" w:cs="Arial"/>
                    </w:rPr>
                  </w:pPr>
                  <w:r w:rsidRPr="00CC1877">
                    <w:rPr>
                      <w:rFonts w:ascii="Arial" w:hAnsi="Arial" w:cs="Arial"/>
                    </w:rPr>
                    <w:t>Consult manufacturer’s limits for acceptability.</w:t>
                  </w:r>
                </w:p>
              </w:tc>
            </w:tr>
          </w:tbl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</w:rPr>
            </w:pP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Time</w:t>
            </w:r>
            <w:r w:rsidR="007B4308">
              <w:rPr>
                <w:rFonts w:ascii="Arial" w:hAnsi="Arial" w:cs="Arial"/>
              </w:rPr>
              <w:t>rs must be verified every six</w:t>
            </w:r>
            <w:r w:rsidRPr="00CC1877">
              <w:rPr>
                <w:rFonts w:ascii="Arial" w:hAnsi="Arial" w:cs="Arial"/>
              </w:rPr>
              <w:t xml:space="preserve"> months. Refer to Timer Verification SOP for details.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All corrective action and service should be documented on the Maintenance log and </w:t>
            </w:r>
            <w:r w:rsidR="007B4308">
              <w:rPr>
                <w:rFonts w:ascii="Arial" w:hAnsi="Arial" w:cs="Arial"/>
              </w:rPr>
              <w:t>reviewed by supervisor monthly</w:t>
            </w:r>
            <w:r w:rsidRPr="00CC1877">
              <w:rPr>
                <w:rFonts w:ascii="Arial" w:hAnsi="Arial" w:cs="Arial"/>
              </w:rPr>
              <w:t>.</w:t>
            </w:r>
          </w:p>
        </w:tc>
      </w:tr>
    </w:tbl>
    <w:p w:rsidR="00CC1877" w:rsidRPr="00CC1877" w:rsidP="00CC1877">
      <w:pPr>
        <w:pStyle w:val="Header"/>
        <w:rPr>
          <w:rFonts w:ascii="Arial" w:hAnsi="Arial" w:cs="Arial"/>
        </w:rPr>
      </w:pPr>
    </w:p>
    <w:p w:rsidR="00CC1877" w:rsidRPr="0031768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 xml:space="preserve">L. </w:t>
      </w:r>
      <w:r w:rsidRPr="00317687" w:rsidR="007B4308">
        <w:rPr>
          <w:rFonts w:ascii="Arial" w:hAnsi="Arial" w:cs="Arial"/>
          <w:b/>
        </w:rPr>
        <w:t>Oven</w:t>
      </w:r>
      <w:r w:rsidR="00317687">
        <w:rPr>
          <w:rFonts w:ascii="Arial" w:hAnsi="Arial" w:cs="Arial"/>
          <w:b/>
        </w:rPr>
        <w:t>s</w:t>
      </w:r>
      <w:r w:rsidRPr="0031768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Oven temperature is recorded daily on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Spills are wiped up as needed with an appropriate disinfectant.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Any repairs needed are performed by service department.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corrective action and service should be documented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CC1877" w:rsidRPr="00CC1877" w:rsidP="00CC1877">
      <w:pPr>
        <w:pStyle w:val="Header"/>
        <w:rPr>
          <w:rFonts w:ascii="Arial" w:hAnsi="Arial" w:cs="Arial"/>
        </w:rPr>
      </w:pPr>
    </w:p>
    <w:p w:rsidR="00CC1877" w:rsidRPr="00317687" w:rsidP="00317687">
      <w:pPr>
        <w:spacing w:after="120"/>
        <w:rPr>
          <w:rFonts w:ascii="Arial" w:hAnsi="Arial" w:cs="Arial"/>
          <w:b/>
        </w:rPr>
      </w:pPr>
      <w:r w:rsidRPr="00317687">
        <w:rPr>
          <w:rFonts w:ascii="Arial" w:hAnsi="Arial" w:cs="Arial"/>
          <w:b/>
        </w:rPr>
        <w:t>M. A</w:t>
      </w:r>
      <w:r w:rsidRPr="00317687" w:rsidR="007B4308">
        <w:rPr>
          <w:rFonts w:ascii="Arial" w:hAnsi="Arial" w:cs="Arial"/>
          <w:b/>
        </w:rPr>
        <w:t>utoclave</w:t>
      </w:r>
      <w:r w:rsidR="00317687">
        <w:rPr>
          <w:rFonts w:ascii="Arial" w:hAnsi="Arial" w:cs="Arial"/>
          <w:b/>
        </w:rPr>
        <w:t>s</w:t>
      </w:r>
      <w:r w:rsidRPr="0031768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Autoclaves should be serviced on a regular schedule, usually every 3 months and documented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Weekly sterility checks must be performed using a biological indicator and documented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Clean and wipe down interior of autoclave monthly or as needed with appropriate disinfectant.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corrective action is noted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</w:tbl>
    <w:p w:rsidR="007B4308" w:rsidP="00CC1877">
      <w:pPr>
        <w:pStyle w:val="Header"/>
        <w:rPr>
          <w:rFonts w:ascii="Arial" w:hAnsi="Arial" w:cs="Arial"/>
          <w:b/>
        </w:rPr>
      </w:pPr>
    </w:p>
    <w:p w:rsidR="00CC1877" w:rsidRPr="00CC1877" w:rsidP="00B341BE">
      <w:pPr>
        <w:keepNext/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 xml:space="preserve">N. </w:t>
      </w:r>
      <w:r w:rsidRPr="00317687">
        <w:rPr>
          <w:rFonts w:ascii="Arial" w:hAnsi="Arial" w:cs="Arial"/>
          <w:b/>
        </w:rPr>
        <w:t>Anaerobic Chambers: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7657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B341BE">
            <w:pPr>
              <w:keepNext/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B341BE">
            <w:pPr>
              <w:keepNext/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B341BE">
            <w:pPr>
              <w:pStyle w:val="Header"/>
              <w:keepNext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48" w:type="dxa"/>
          </w:tcPr>
          <w:p w:rsidR="00CC1877" w:rsidRPr="00CC1877" w:rsidP="00B341BE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C1877">
              <w:rPr>
                <w:rFonts w:ascii="Arial" w:hAnsi="Arial" w:cs="Arial"/>
                <w:b w:val="0"/>
                <w:sz w:val="22"/>
                <w:szCs w:val="22"/>
              </w:rPr>
              <w:t>Gas pressure and temperature are checked daily and recorded on the Maintenance log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C1877">
              <w:rPr>
                <w:rFonts w:ascii="Arial" w:hAnsi="Arial" w:cs="Arial"/>
                <w:b w:val="0"/>
                <w:sz w:val="22"/>
                <w:szCs w:val="22"/>
              </w:rPr>
              <w:t>The anaerobic indicator strip is checked, results recorded on the Q.C. log and replaced with a fresh strip daily.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C1877">
              <w:rPr>
                <w:rFonts w:ascii="Arial" w:hAnsi="Arial" w:cs="Arial"/>
                <w:b w:val="0"/>
                <w:sz w:val="22"/>
                <w:szCs w:val="22"/>
              </w:rPr>
              <w:t>The catalyst is replaced daily.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ing1"/>
              <w:numPr>
                <w:ilvl w:val="0"/>
                <w:numId w:val="4"/>
              </w:numPr>
              <w:suppressAutoHyphens/>
              <w:spacing w:before="0" w:after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C1877">
              <w:rPr>
                <w:rFonts w:ascii="Arial" w:hAnsi="Arial" w:cs="Arial"/>
                <w:b w:val="0"/>
                <w:bCs/>
                <w:sz w:val="22"/>
                <w:szCs w:val="22"/>
              </w:rPr>
              <w:t>Excess moisture is wipe up daily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bookmarkStart w:id="3" w:name="_Hlk162067152"/>
            <w:r w:rsidRPr="00CC18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All corrective action is noted on the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</w:rPr>
            </w:pPr>
            <w:r w:rsidRPr="00CC187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>Maintenance logs are reviewed by the supervisor monthly.</w:t>
            </w:r>
          </w:p>
        </w:tc>
      </w:tr>
      <w:bookmarkEnd w:id="3"/>
    </w:tbl>
    <w:p w:rsidR="00CC1877" w:rsidRPr="00CC1877" w:rsidP="00CC1877">
      <w:pPr>
        <w:pStyle w:val="Header"/>
        <w:rPr>
          <w:rFonts w:ascii="Arial" w:hAnsi="Arial" w:cs="Arial"/>
        </w:rPr>
      </w:pPr>
    </w:p>
    <w:p w:rsidR="00CC1877" w:rsidRPr="00317687" w:rsidP="00317687">
      <w:pPr>
        <w:spacing w:after="120"/>
        <w:rPr>
          <w:rFonts w:ascii="Arial" w:hAnsi="Arial" w:cs="Arial"/>
          <w:b/>
        </w:rPr>
      </w:pPr>
      <w:r w:rsidRPr="00CC1877">
        <w:rPr>
          <w:rFonts w:ascii="Arial" w:hAnsi="Arial" w:cs="Arial"/>
          <w:b/>
        </w:rPr>
        <w:t>O. Thermometers</w:t>
      </w:r>
      <w:r w:rsidRPr="0031768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7658"/>
      </w:tblGrid>
      <w:tr w:rsidTr="000862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2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7848" w:type="dxa"/>
          </w:tcPr>
          <w:p w:rsidR="00CC1877" w:rsidRPr="00CC1877" w:rsidP="00CC1877">
            <w:pPr>
              <w:spacing w:after="0"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  <w:b/>
              </w:rPr>
              <w:t>Action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At daily temperature check, thermometers should be inspected for any cracks, bubbles, or dirt and cleaned as necessary.</w:t>
            </w:r>
          </w:p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All cracked or bubbled thermometers must be take out of service and documented on Maintenance log.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 w:rsidRPr="00CC1877">
              <w:rPr>
                <w:rFonts w:ascii="Arial" w:hAnsi="Arial" w:cs="Arial"/>
                <w:bCs/>
              </w:rPr>
              <w:t>All thermometers are verified at initial use and yearly thereafter.</w:t>
            </w:r>
          </w:p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See Thermometer </w:t>
            </w:r>
            <w:r w:rsidRPr="00CC1877">
              <w:rPr>
                <w:rFonts w:ascii="Arial" w:hAnsi="Arial" w:cs="Arial"/>
                <w:bCs/>
              </w:rPr>
              <w:t>Calibration Verification SOP.</w:t>
            </w:r>
          </w:p>
        </w:tc>
      </w:tr>
      <w:tr w:rsidTr="000862AF">
        <w:tblPrEx>
          <w:tblW w:w="0" w:type="auto"/>
          <w:tblLook w:val="01E0"/>
        </w:tblPrEx>
        <w:tc>
          <w:tcPr>
            <w:tcW w:w="1728" w:type="dxa"/>
          </w:tcPr>
          <w:p w:rsidR="00CC1877" w:rsidRPr="00CC1877" w:rsidP="00CC1877">
            <w:pPr>
              <w:pStyle w:val="Header"/>
              <w:suppressAutoHyphens/>
              <w:rPr>
                <w:rFonts w:ascii="Arial" w:hAnsi="Arial" w:cs="Arial"/>
                <w:b/>
                <w:bCs/>
              </w:rPr>
            </w:pPr>
            <w:r w:rsidRPr="00CC187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848" w:type="dxa"/>
          </w:tcPr>
          <w:p w:rsidR="00CC1877" w:rsidRPr="00CC1877" w:rsidP="00CC1877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suppressAutoHyphens/>
              <w:rPr>
                <w:rFonts w:ascii="Arial" w:hAnsi="Arial" w:cs="Arial"/>
              </w:rPr>
            </w:pPr>
            <w:r w:rsidRPr="00CC1877">
              <w:rPr>
                <w:rFonts w:ascii="Arial" w:hAnsi="Arial" w:cs="Arial"/>
              </w:rPr>
              <w:t xml:space="preserve">All corrective action </w:t>
            </w:r>
            <w:r w:rsidRPr="00CC1877">
              <w:rPr>
                <w:rFonts w:ascii="Arial" w:hAnsi="Arial" w:cs="Arial"/>
              </w:rPr>
              <w:t>is noted on the Maintenance log and reviewed by the superv</w:t>
            </w:r>
            <w:r w:rsidR="003C41F1">
              <w:rPr>
                <w:rFonts w:ascii="Arial" w:hAnsi="Arial" w:cs="Arial"/>
              </w:rPr>
              <w:t>isor monthly</w:t>
            </w:r>
            <w:r w:rsidRPr="00CC1877">
              <w:rPr>
                <w:rFonts w:ascii="Arial" w:hAnsi="Arial" w:cs="Arial"/>
              </w:rPr>
              <w:t>.</w:t>
            </w:r>
          </w:p>
        </w:tc>
      </w:tr>
    </w:tbl>
    <w:p w:rsidR="00CC1877" w:rsidRPr="00CC1877" w:rsidP="00CC1877">
      <w:pPr>
        <w:spacing w:after="0"/>
        <w:ind w:left="1800"/>
        <w:rPr>
          <w:rFonts w:ascii="Arial" w:hAnsi="Arial" w:cs="Arial"/>
        </w:rPr>
      </w:pPr>
    </w:p>
    <w:p w:rsidR="00CC1877" w:rsidRPr="00CC1877" w:rsidP="00CC1877">
      <w:pPr>
        <w:spacing w:after="0"/>
        <w:rPr>
          <w:rFonts w:ascii="Arial" w:hAnsi="Arial" w:cs="Arial"/>
        </w:rPr>
      </w:pPr>
    </w:p>
    <w:p w:rsidR="00CC1877" w:rsidRPr="00CC1877" w:rsidP="00CC1877">
      <w:pPr>
        <w:spacing w:after="0"/>
        <w:rPr>
          <w:rFonts w:ascii="Arial" w:hAnsi="Arial" w:cs="Arial"/>
        </w:rPr>
      </w:pPr>
      <w:r w:rsidRPr="00CC1877">
        <w:rPr>
          <w:rFonts w:ascii="Arial" w:hAnsi="Arial" w:cs="Arial"/>
          <w:b/>
        </w:rPr>
        <w:t>References</w:t>
      </w:r>
      <w:r w:rsidRPr="00CC1877">
        <w:rPr>
          <w:rFonts w:ascii="Arial" w:hAnsi="Arial" w:cs="Arial"/>
        </w:rPr>
        <w:t xml:space="preserve">:  </w:t>
      </w:r>
    </w:p>
    <w:p w:rsidR="00CC1877" w:rsidRPr="00CC1877" w:rsidP="00CC1877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 xml:space="preserve">Clinical Laboratory Standards Institute (CLSI). </w:t>
      </w:r>
      <w:r w:rsidRPr="00CC1877">
        <w:rPr>
          <w:rFonts w:ascii="Arial" w:hAnsi="Arial" w:cs="Arial"/>
          <w:i/>
        </w:rPr>
        <w:t xml:space="preserve">Laboratory Instrument Implementation, Verification, and Maintenance: Approved Guideline. </w:t>
      </w:r>
      <w:r w:rsidRPr="00CC1877">
        <w:rPr>
          <w:rFonts w:ascii="Arial" w:hAnsi="Arial" w:cs="Arial"/>
        </w:rPr>
        <w:t xml:space="preserve"> CLSI GP31-A. Clinical and Laboratory Standards Institute, 940 West Valley Road, Suite 1400, Wayne, PA 19087</w:t>
      </w:r>
    </w:p>
    <w:p w:rsidR="00CC1877" w:rsidRPr="00317687" w:rsidP="007B43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877">
        <w:rPr>
          <w:rFonts w:ascii="Arial" w:hAnsi="Arial" w:cs="Arial"/>
        </w:rPr>
        <w:t>College of American Pathologists (CAP) 2</w:t>
      </w:r>
      <w:r w:rsidRPr="00F11E02">
        <w:rPr>
          <w:rFonts w:ascii="Arial" w:hAnsi="Arial" w:cs="Arial"/>
        </w:rPr>
        <w:t>021</w:t>
      </w:r>
      <w:r w:rsidRPr="00CC1877">
        <w:rPr>
          <w:rFonts w:ascii="Arial" w:hAnsi="Arial" w:cs="Arial"/>
        </w:rPr>
        <w:t>.  Commission o</w:t>
      </w:r>
      <w:r w:rsidR="00317687">
        <w:rPr>
          <w:rFonts w:ascii="Arial" w:hAnsi="Arial" w:cs="Arial"/>
        </w:rPr>
        <w:t xml:space="preserve">n </w:t>
      </w:r>
      <w:r w:rsidRPr="00317687">
        <w:rPr>
          <w:rFonts w:ascii="Arial" w:hAnsi="Arial" w:cs="Arial"/>
        </w:rPr>
        <w:t>Laboratory Accreditation, Laboratory Accreditation Program</w:t>
      </w:r>
      <w:r w:rsidRPr="00317687">
        <w:rPr>
          <w:rFonts w:ascii="Arial" w:hAnsi="Arial" w:cs="Arial"/>
        </w:rPr>
        <w:t>;</w:t>
      </w:r>
      <w:r w:rsidRPr="00317687">
        <w:rPr>
          <w:rFonts w:ascii="Arial" w:hAnsi="Arial" w:cs="Arial"/>
        </w:rPr>
        <w:t xml:space="preserve"> All Common Checklist manual (2021). </w:t>
      </w:r>
    </w:p>
    <w:p w:rsidR="00CC1877" w:rsidRPr="007B4308" w:rsidP="00CC1877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7B4308">
        <w:rPr>
          <w:rFonts w:ascii="Arial" w:hAnsi="Arial" w:cs="Arial"/>
        </w:rPr>
        <w:t>DAIDS Good Clinical Laboratory Practice Guidelines</w:t>
      </w:r>
      <w:r w:rsidRPr="007B4308" w:rsidR="007B4308">
        <w:rPr>
          <w:rFonts w:ascii="Arial" w:hAnsi="Arial" w:cs="Arial"/>
        </w:rPr>
        <w:t xml:space="preserve"> v. 4.1</w:t>
      </w:r>
      <w:r w:rsidRPr="007B4308">
        <w:rPr>
          <w:rFonts w:ascii="Arial" w:hAnsi="Arial" w:cs="Arial"/>
        </w:rPr>
        <w:t xml:space="preserve">. </w:t>
      </w:r>
      <w:r w:rsidRPr="007B4308" w:rsidR="007B4308">
        <w:rPr>
          <w:rFonts w:ascii="Arial" w:hAnsi="Arial" w:cs="Arial"/>
        </w:rPr>
        <w:t>Effective 16 Aug 21.</w:t>
      </w:r>
    </w:p>
    <w:p w:rsidR="00CC1877" w:rsidRPr="00CC1877" w:rsidP="00CC187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:rsidR="00CC1877" w:rsidRPr="00CC1877" w:rsidP="00CC1877">
      <w:pPr>
        <w:spacing w:after="0"/>
        <w:rPr>
          <w:rFonts w:ascii="Arial" w:hAnsi="Arial" w:cs="Arial"/>
        </w:rPr>
      </w:pPr>
      <w:r w:rsidRPr="00CC1877">
        <w:rPr>
          <w:rFonts w:ascii="Arial" w:hAnsi="Arial" w:cs="Arial"/>
          <w:b/>
        </w:rPr>
        <w:t>Appendices</w:t>
      </w:r>
    </w:p>
    <w:p w:rsidR="00CC1877" w:rsidRPr="00CC1877" w:rsidP="00CC1877">
      <w:pPr>
        <w:spacing w:after="0"/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A. Laboratory </w:t>
      </w:r>
      <w:r w:rsidR="00F11E02">
        <w:rPr>
          <w:rFonts w:ascii="Arial" w:hAnsi="Arial" w:cs="Arial"/>
          <w:lang w:val="fr-FR"/>
        </w:rPr>
        <w:t>Equipment</w:t>
      </w:r>
      <w:r w:rsidRPr="00CC1877">
        <w:rPr>
          <w:rFonts w:ascii="Arial" w:hAnsi="Arial" w:cs="Arial"/>
          <w:lang w:val="fr-FR"/>
        </w:rPr>
        <w:t xml:space="preserve"> Maintenance Log</w:t>
      </w:r>
      <w:r w:rsidR="00F11E02">
        <w:rPr>
          <w:rFonts w:ascii="Arial" w:hAnsi="Arial" w:cs="Arial"/>
          <w:lang w:val="fr-FR"/>
        </w:rPr>
        <w:t xml:space="preserve"> Example</w:t>
      </w:r>
    </w:p>
    <w:p w:rsidR="00CC1877" w:rsidRPr="00B911DA" w:rsidP="00CC1877">
      <w:pPr>
        <w:spacing w:after="0"/>
        <w:ind w:firstLine="720"/>
        <w:rPr>
          <w:rFonts w:ascii="Arial" w:hAnsi="Arial"/>
          <w:sz w:val="24"/>
          <w:lang w:val="fr-FR"/>
        </w:rPr>
      </w:pPr>
    </w:p>
    <w:p w:rsidR="00CC1877" w:rsidP="00CC1877">
      <w:pPr>
        <w:spacing w:after="0"/>
        <w:ind w:firstLine="720"/>
        <w:rPr>
          <w:lang w:val="fr-FR"/>
        </w:rPr>
      </w:pPr>
    </w:p>
    <w:p w:rsidR="00CC1877" w:rsidP="00CC1877">
      <w:pPr>
        <w:spacing w:after="0"/>
        <w:rPr>
          <w:lang w:val="fr-FR"/>
        </w:rPr>
      </w:pPr>
    </w:p>
    <w:p w:rsidR="00CC1877" w:rsidP="00CC1877">
      <w:pPr>
        <w:spacing w:after="0"/>
        <w:ind w:firstLine="720"/>
        <w:rPr>
          <w:lang w:val="fr-FR"/>
        </w:rPr>
      </w:pPr>
    </w:p>
    <w:p w:rsidR="00CC1877" w:rsidRPr="00077590" w:rsidP="00CC1877">
      <w:pPr>
        <w:spacing w:after="0"/>
        <w:rPr>
          <w:lang w:val="fr-FR"/>
        </w:rPr>
      </w:pPr>
    </w:p>
    <w:p w:rsidR="005D5282" w:rsidRPr="00F11E02" w:rsidP="00CC1877">
      <w:pPr>
        <w:spacing w:after="0"/>
        <w:rPr>
          <w:lang w:val="fr-FR"/>
        </w:rPr>
      </w:pPr>
    </w:p>
    <w:sectPr w:rsidSect="00B341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0" w:right="1440" w:bottom="135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25-Jan-2024. Last reviewed on 25-Jan-2024.</w:t>
                  <w:cr/>
                  <w:t xml:space="preserve">
RDP 200 (version 1.0). General Laboratory Equipment Maintenance.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25-Jan-2024. Last reviewed on 25-Jan-2024.</w:t>
                  <w:cr/>
                  <w:t xml:space="preserve">
RDP 200 (version 1.0). General Laboratory Equipment Maintenance.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25-Jan-2024. Last reviewed on 25-Jan-2024.</w:t>
                  <w:cr/>
                  <w:t xml:space="preserve">
RDP 200 (version 1.0). General Laboratory Equipment Maintenance.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11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1885950</wp:posOffset>
          </wp:positionH>
          <wp:positionV relativeFrom="margin">
            <wp:posOffset>-619125</wp:posOffset>
          </wp:positionV>
          <wp:extent cx="2034540" cy="570230"/>
          <wp:effectExtent l="0" t="0" r="381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383019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70400"/>
    <w:multiLevelType w:val="multilevel"/>
    <w:tmpl w:val="985A3984"/>
    <w:lvl w:ilvl="0">
      <w:start w:val="1"/>
      <w:numFmt w:val="upperRoman"/>
      <w:pStyle w:val="Heading1"/>
      <w:lvlText w:val="%1."/>
      <w:lvlJc w:val="left"/>
      <w:pPr>
        <w:tabs>
          <w:tab w:val="num" w:pos="1267"/>
        </w:tabs>
        <w:ind w:left="907" w:firstLine="0"/>
      </w:pPr>
    </w:lvl>
    <w:lvl w:ilvl="1">
      <w:start w:val="1"/>
      <w:numFmt w:val="upperLetter"/>
      <w:lvlText w:val="%2."/>
      <w:lvlJc w:val="left"/>
      <w:pPr>
        <w:tabs>
          <w:tab w:val="num" w:pos="1987"/>
        </w:tabs>
        <w:ind w:left="1627" w:firstLine="0"/>
      </w:pPr>
    </w:lvl>
    <w:lvl w:ilvl="2">
      <w:start w:val="1"/>
      <w:numFmt w:val="decimal"/>
      <w:lvlText w:val="%3."/>
      <w:lvlJc w:val="left"/>
      <w:pPr>
        <w:tabs>
          <w:tab w:val="num" w:pos="2707"/>
        </w:tabs>
        <w:ind w:left="2347" w:firstLine="0"/>
      </w:pPr>
    </w:lvl>
    <w:lvl w:ilvl="3">
      <w:start w:val="1"/>
      <w:numFmt w:val="lowerLetter"/>
      <w:lvlText w:val="%4)"/>
      <w:lvlJc w:val="left"/>
      <w:pPr>
        <w:tabs>
          <w:tab w:val="num" w:pos="3427"/>
        </w:tabs>
        <w:ind w:left="3067" w:firstLine="0"/>
      </w:pPr>
    </w:lvl>
    <w:lvl w:ilvl="4">
      <w:start w:val="1"/>
      <w:numFmt w:val="decimal"/>
      <w:lvlText w:val="(%5)"/>
      <w:lvlJc w:val="left"/>
      <w:pPr>
        <w:tabs>
          <w:tab w:val="num" w:pos="4147"/>
        </w:tabs>
        <w:ind w:left="3787" w:firstLine="0"/>
      </w:pPr>
    </w:lvl>
    <w:lvl w:ilvl="5">
      <w:start w:val="1"/>
      <w:numFmt w:val="lowerLetter"/>
      <w:lvlText w:val="(%6)"/>
      <w:lvlJc w:val="left"/>
      <w:pPr>
        <w:tabs>
          <w:tab w:val="num" w:pos="4867"/>
        </w:tabs>
        <w:ind w:left="4507" w:firstLine="0"/>
      </w:pPr>
    </w:lvl>
    <w:lvl w:ilvl="6">
      <w:start w:val="1"/>
      <w:numFmt w:val="lowerRoman"/>
      <w:lvlText w:val="(%7)"/>
      <w:lvlJc w:val="left"/>
      <w:pPr>
        <w:tabs>
          <w:tab w:val="num" w:pos="5587"/>
        </w:tabs>
        <w:ind w:left="5227" w:firstLine="0"/>
      </w:pPr>
    </w:lvl>
    <w:lvl w:ilvl="7">
      <w:start w:val="1"/>
      <w:numFmt w:val="lowerLetter"/>
      <w:lvlText w:val="(%8)"/>
      <w:lvlJc w:val="left"/>
      <w:pPr>
        <w:tabs>
          <w:tab w:val="num" w:pos="6307"/>
        </w:tabs>
        <w:ind w:left="5947" w:firstLine="0"/>
      </w:pPr>
    </w:lvl>
    <w:lvl w:ilvl="8">
      <w:start w:val="1"/>
      <w:numFmt w:val="lowerRoman"/>
      <w:lvlText w:val="(%9)"/>
      <w:lvlJc w:val="left"/>
      <w:pPr>
        <w:tabs>
          <w:tab w:val="num" w:pos="7027"/>
        </w:tabs>
        <w:ind w:left="6667" w:firstLine="0"/>
      </w:pPr>
    </w:lvl>
  </w:abstractNum>
  <w:abstractNum w:abstractNumId="1">
    <w:nsid w:val="15743F81"/>
    <w:multiLevelType w:val="hybridMultilevel"/>
    <w:tmpl w:val="715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37819"/>
    <w:multiLevelType w:val="hybridMultilevel"/>
    <w:tmpl w:val="5B7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F7D1F"/>
    <w:multiLevelType w:val="hybridMultilevel"/>
    <w:tmpl w:val="B49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57E95"/>
    <w:multiLevelType w:val="hybridMultilevel"/>
    <w:tmpl w:val="DC6C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029A"/>
    <w:multiLevelType w:val="hybridMultilevel"/>
    <w:tmpl w:val="CAA0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A171D"/>
    <w:multiLevelType w:val="hybridMultilevel"/>
    <w:tmpl w:val="B02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D0A99"/>
    <w:multiLevelType w:val="hybridMultilevel"/>
    <w:tmpl w:val="7C7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A6C81"/>
    <w:multiLevelType w:val="hybridMultilevel"/>
    <w:tmpl w:val="1A7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33"/>
    <w:rsid w:val="00077590"/>
    <w:rsid w:val="001A5E59"/>
    <w:rsid w:val="00317687"/>
    <w:rsid w:val="003C41F1"/>
    <w:rsid w:val="003E1133"/>
    <w:rsid w:val="005D5282"/>
    <w:rsid w:val="007B4308"/>
    <w:rsid w:val="00941A9B"/>
    <w:rsid w:val="00A37645"/>
    <w:rsid w:val="00B341BE"/>
    <w:rsid w:val="00B911DA"/>
    <w:rsid w:val="00CC1877"/>
    <w:rsid w:val="00F11E02"/>
    <w:rsid w:val="00FC63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7BF722-873B-40FE-8922-0F9D5F1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CC1877"/>
    <w:pPr>
      <w:keepNext/>
      <w:numPr>
        <w:numId w:val="1"/>
      </w:numPr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33"/>
  </w:style>
  <w:style w:type="paragraph" w:styleId="Footer">
    <w:name w:val="footer"/>
    <w:basedOn w:val="Normal"/>
    <w:link w:val="FooterChar"/>
    <w:uiPriority w:val="99"/>
    <w:unhideWhenUsed/>
    <w:rsid w:val="003E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33"/>
  </w:style>
  <w:style w:type="character" w:customStyle="1" w:styleId="Heading1Char">
    <w:name w:val="Heading 1 Char"/>
    <w:basedOn w:val="DefaultParagraphFont"/>
    <w:link w:val="Heading1"/>
    <w:rsid w:val="00CC1877"/>
    <w:rPr>
      <w:rFonts w:ascii="Helvetica" w:eastAsia="Times New Roman" w:hAnsi="Helvetica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CC1877"/>
    <w:pPr>
      <w:tabs>
        <w:tab w:val="left" w:pos="1440"/>
      </w:tabs>
      <w:spacing w:after="0" w:line="240" w:lineRule="auto"/>
      <w:ind w:left="12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C187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Leach</dc:creator>
  <cp:lastModifiedBy>Anne Leach</cp:lastModifiedBy>
  <cp:revision>8</cp:revision>
  <dcterms:created xsi:type="dcterms:W3CDTF">2024-01-25T14:52:00Z</dcterms:created>
  <dcterms:modified xsi:type="dcterms:W3CDTF">2024-01-25T16:55:00Z</dcterms:modified>
</cp:coreProperties>
</file>